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1F2A1F"/>
          <w:sz w:val="36"/>
        </w:rPr>
        <w:t>УСЛОВИЯ АВТОМАТИЧЕСКОГО ПРОДЛЕНИЯ</w:t>
      </w:r>
    </w:p>
    <w:p>
      <w:pPr>
        <w:jc w:val="center"/>
      </w:pPr>
      <w:r>
        <w:rPr>
          <w:rFonts w:ascii="Arial" w:hAnsi="Arial" w:eastAsia="Arial"/>
          <w:color w:val="5A645A"/>
          <w:sz w:val="20"/>
        </w:rPr>
        <w:t>для тарифа «Индивидуальная программа тренировок» FruitFit. Редакция от 10 июня 2026 года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0142"/>
      </w:tblGrid>
      <w:tr>
        <w:tc>
          <w:tcPr>
            <w:tcW w:type="dxa" w:w="10142"/>
            <w:shd w:fill="EAF7D4"/>
            <w:vAlign w:val="center"/>
          </w:tcPr>
          <w:p>
            <w:pPr>
              <w:spacing w:after="0"/>
            </w:pPr>
            <w:r>
              <w:rPr>
                <w:rFonts w:ascii="Arial" w:hAnsi="Arial" w:eastAsia="Arial"/>
                <w:b/>
                <w:sz w:val="20"/>
              </w:rPr>
              <w:t>Документ нужен для прозрачного описания регулярных списаний и отмены продления в приложении.</w:t>
            </w:r>
          </w:p>
        </w:tc>
      </w:tr>
    </w:tbl>
    <w:p/>
    <w:p>
      <w:pPr>
        <w:pStyle w:val="Heading1"/>
        <w:spacing w:before="160" w:after="80"/>
      </w:pPr>
      <w:r>
        <w:rPr>
          <w:rFonts w:ascii="Arial" w:hAnsi="Arial" w:eastAsia="Arial"/>
          <w:b/>
        </w:rPr>
        <w:t>1. Что такое автоматическое продление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1.1. Автоматическое продление — это повторная оплата тарифа «Индивидуальная программа тренировок» каждые 30 календарных дней без необходимости вручную вводить данные оплаты при каждом новом периоде.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1.2. Автоматическое продление подключается только при явном согласии пользователя на платежной странице, в платежном виджете или в приложении.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1.3. Автоматическое продление не является обязательным условием использования FruitFit, если на момент оплаты доступен разовый платеж.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2. Тариф и период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2.1. Автоматическое продление применяется к тарифу «Индивидуальная программа тренировок».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2.2. Стоимость тарифа составляет 2 990 рублей за 30 календарных дней, если на момент оплаты не указана иная цена, акция или скидка.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2.3. В рамках каждого оплаченного периода пользователь получает доступ к программе в приложении и ежемесячное обновление программы с учетом данных анкеты, прогресса и доступной информации.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3. Первое подключение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3.1. При первой оплате пользователь видит информацию о стоимости, периодичности списаний, условиях отмены и подтверждает согласие на автоматическое продление.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3.2. Платежный оператор может сохранить платежный токен или иной безопасный идентификатор для повторных списаний. FruitFit не хранит полный номер карты, CVC/CVV или срок действия карты.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3.3. Если платежный оператор не поддерживает автоматическое продление для конкретного способа оплаты, списание не подключается.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4. Повторное списание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4.1. Повторное списание производится каждые 30 календарных дней, пока пользователь не отменит автоматическое продление или пока списания не будут прекращены Исполнителем/платежным оператором.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4.2. Дата списания может отличаться на несколько часов или дней из-за особенностей банка, платежного оператора, часового пояса, выходных или технических задержек.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4.3. Если списание не удалось, доступ к платным функциям может быть ограничен после окончания оплаченного периода.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5. Как отменить автоматическое продление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5.1. Пользователь может отменить автоматическое продление в приложении FruitFit в разделе оплаты, профиля или управления доступом.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5.2. Отмена должна быть выполнена до следующего списания. Если списание уже направлено в банк или платежную систему, отмена может примениться к следующему периоду.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5.3. После отмены доступ к оплаченному периоду сохраняется до даты окончания текущего периода. После окончания периода доступ к платным функциям прекращается, если пользователь не оплатит новый период.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5.4. Если пользователь не может отменить продление в приложении из-за технической ошибки, он может направить запрос на e-mail Исполнителя.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6. Возврат по автоматическому продлению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6.1. Возврат по повторному списанию возможен, если пользователь обратился до предоставления доступа к новому периоду или если списание произошло по технической ошибке.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6.2. Если новый период уже активирован, доступ предоставлен, программа обновлена или началась подготовка индивидуального результата, возврат не производится, за исключением случаев, предусмотренных законом.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6.3. Каждое обращение рассматривается индивидуально с учетом фактического использования сервиса, даты списания, даты обращения и технических данных платежа.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7. Изменение цены и условий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7.1. Исполнитель вправе изменить стоимость тарифа или условия автоматического продления. Новые условия применяются к следующим периодам после уведомления пользователя доступным способом или публикации информации на сайте/в приложении.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7.2. Если пользователь не согласен с новыми условиями, он должен отменить автоматическое продление до следующего списания.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8. Технические сбои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8.1. Исполнитель не несет ответственности за задержки, отклонения платежей или ошибки, вызванные банком, платежным оператором, провайдером связи или действиями самого пользователя.</w:t>
      </w:r>
    </w:p>
    <w:p>
      <w:pPr>
        <w:spacing w:after="80" w:line="259" w:lineRule="auto"/>
      </w:pPr>
      <w:r>
        <w:rPr>
          <w:rFonts w:ascii="Arial" w:hAnsi="Arial" w:eastAsia="Arial"/>
          <w:sz w:val="21"/>
        </w:rPr>
        <w:t>8.2. При спорной ситуации пользователь может обратиться в поддержку FruitFit, и Исполнитель проверит статус платежа по данным платежного оператора.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</w:rPr>
        <w:t>Реквизиты Исполнителя / Оператора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71"/>
        <w:gridCol w:w="5071"/>
      </w:tblGrid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Исполнитель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ИП Мейвалиев Тагир Мехралыевич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ИНН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027714065746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ОГРНИП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314028000125442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Банк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АО «Альфа-Банк»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БИК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044525593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Расчетный счет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40802810502860010497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Адрес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Республика Башкортостан, г. Уфа, ул. Карима Хакимова, д. 5, кв. 25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Телефон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+7 937 152 71 37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E-mail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Meyvaliev3521@gmail.com</w:t>
            </w:r>
          </w:p>
        </w:tc>
      </w:tr>
      <w:tr>
        <w:tc>
          <w:tcPr>
            <w:tcW w:type="dxa" w:w="5071"/>
          </w:tcPr>
          <w:p>
            <w:r/>
            <w:r>
              <w:rPr>
                <w:rFonts w:ascii="Arial" w:hAnsi="Arial" w:eastAsia="Arial"/>
                <w:b/>
                <w:sz w:val="20"/>
              </w:rPr>
              <w:t>Сайт</w:t>
            </w:r>
          </w:p>
        </w:tc>
        <w:tc>
          <w:tcPr>
            <w:tcW w:type="dxa" w:w="5071"/>
          </w:tcPr>
          <w:p>
            <w:r/>
            <w:r>
              <w:rPr>
                <w:rFonts w:ascii="Arial" w:hAnsi="Arial" w:eastAsia="Arial"/>
                <w:b w:val="0"/>
                <w:sz w:val="20"/>
              </w:rPr>
              <w:t>https://tagirfruit.ru</w:t>
            </w:r>
          </w:p>
        </w:tc>
      </w:tr>
    </w:tbl>
    <w:p/>
    <w:sectPr w:rsidR="00FC693F" w:rsidRPr="0006063C" w:rsidSect="00034616">
      <w:pgSz w:w="12240" w:h="15840"/>
      <w:pgMar w:top="964" w:right="964" w:bottom="96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2A1F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1F2A1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  <w:rPr>
      <w:rFonts w:ascii="Arial" w:hAnsi="Arial" w:eastAsia="Arial"/>
      <w:sz w:val="21"/>
    </w:r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FruitFit_Условия_автопродления</dc:title>
  <dc:subject/>
  <dc:creator>FruitFit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